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54" w:rsidRDefault="00297DEC" w:rsidP="00297DEC">
      <w:pPr>
        <w:tabs>
          <w:tab w:val="left" w:pos="524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№ </w:t>
      </w:r>
      <w:r w:rsidR="00F502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E23F54" w:rsidRDefault="00E23F54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E23F54" w:rsidRDefault="00297DEC">
      <w:pPr>
        <w:spacing w:after="72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ab/>
        <w:t xml:space="preserve">   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 Государственной программе</w:t>
      </w:r>
    </w:p>
    <w:p w:rsidR="00E23F54" w:rsidRDefault="00FE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Порядок </w:t>
      </w:r>
    </w:p>
    <w:p w:rsidR="00E23F54" w:rsidRDefault="00FE1FD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предост</w:t>
      </w:r>
      <w:r w:rsidR="00297DEC">
        <w:rPr>
          <w:rFonts w:ascii="Times New Roman" w:eastAsia="Times New Roman" w:hAnsi="Times New Roman" w:cs="Times New Roman"/>
          <w:b/>
          <w:sz w:val="28"/>
          <w:szCs w:val="28"/>
        </w:rPr>
        <w:t>авления и распределения субсидий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местным бюджетам </w:t>
      </w:r>
    </w:p>
    <w:p w:rsidR="00E23F54" w:rsidRDefault="00FE1FD1">
      <w:pPr>
        <w:spacing w:after="482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 областного бюджета на создание мест (площадок) накопления твердых коммунальных отходов на 2020 год</w:t>
      </w:r>
    </w:p>
    <w:p w:rsidR="00E23F54" w:rsidRDefault="00FE1FD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1. Порядок предоставления и распределения субсидий местным бюджетам из областного бюджета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реализацию государственной программы Кировской области «Охрана окружающей среды, воспроизводство и использование природных ресурсов»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(далее – Порядок) устанавливает правила предост</w:t>
      </w:r>
      <w:r w:rsidR="00297DE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авления и распределения субсидий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из областного бюджета местным бюджетам</w:t>
      </w:r>
      <w:r w:rsidR="006D17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мест (площадок) накопления твердых коммунальных отходов</w:t>
      </w:r>
      <w:r w:rsidR="00CC4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(далее – субсидия) на 2020 год.</w:t>
      </w:r>
    </w:p>
    <w:p w:rsidR="00E23F54" w:rsidRDefault="00FE1F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Целью предоставления субсидии является софинансирование расходных обязательств муниципальных образований </w:t>
      </w:r>
      <w:r w:rsidR="00297D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области, возникающих при выполнении полномочий органов местного самоуправления по созданию мест (площадок) накопления твердых коммунальных отходов, а также </w:t>
      </w:r>
      <w:r>
        <w:rPr>
          <w:rFonts w:ascii="Times New Roman" w:hAnsi="Times New Roman"/>
          <w:color w:val="000000" w:themeColor="text1"/>
          <w:sz w:val="28"/>
          <w:szCs w:val="28"/>
        </w:rPr>
        <w:t>возмещение расходов на вышеуказанные цели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Субсидия предоставляется министерством охраны окружающей среды Кировской области (далее – министерство). 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Критериями отбора муниципальных образований </w:t>
      </w:r>
      <w:r w:rsidR="00297DEC">
        <w:rPr>
          <w:rFonts w:ascii="Times New Roman" w:hAnsi="Times New Roman" w:cs="Times New Roman"/>
          <w:sz w:val="28"/>
          <w:szCs w:val="28"/>
          <w:lang w:eastAsia="en-US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для предоставления субсидии являются: </w:t>
      </w:r>
    </w:p>
    <w:p w:rsidR="00E23F54" w:rsidRPr="007E1927" w:rsidRDefault="00FE1F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получение  </w:t>
      </w:r>
      <w:r w:rsidR="00CC1245"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муниципальным  образованием</w:t>
      </w:r>
      <w:r w:rsidR="00297DE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Кировской области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дотации на </w:t>
      </w:r>
      <w:r w:rsidRPr="007E192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выравнивание бюджетной обеспеченности муниципаль</w:t>
      </w:r>
      <w:r w:rsidR="00A02680" w:rsidRPr="007E192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>ных районов (городских округов);</w:t>
      </w:r>
    </w:p>
    <w:p w:rsidR="00297DEC" w:rsidRPr="00297DEC" w:rsidRDefault="007E1927" w:rsidP="00297DEC">
      <w:pPr>
        <w:pStyle w:val="ConsPlusNormal"/>
        <w:spacing w:line="360" w:lineRule="auto"/>
        <w:ind w:firstLine="737"/>
        <w:jc w:val="both"/>
        <w:rPr>
          <w:rFonts w:cs="Times New Roman"/>
        </w:rPr>
      </w:pPr>
      <w:r w:rsidRPr="007E192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необходимость </w:t>
      </w:r>
      <w:r w:rsidR="00CC124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создания новых мест (площадок) накопления </w:t>
      </w:r>
      <w:r w:rsidR="00CC124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  <w:lastRenderedPageBreak/>
        <w:t xml:space="preserve">твердых коммунальных отходов </w:t>
      </w:r>
      <w:r w:rsidR="00297DEC">
        <w:rPr>
          <w:rFonts w:ascii="Times New Roman" w:hAnsi="Times New Roman" w:cs="Times New Roman"/>
          <w:sz w:val="28"/>
        </w:rPr>
        <w:t>на территориях муниципальных образований Кировской области по итогам инвентаризации имеющихся мест (площадок) накопления твердых коммунальных отходов</w:t>
      </w:r>
      <w:r w:rsidR="00CC1245">
        <w:rPr>
          <w:rFonts w:ascii="Times New Roman" w:hAnsi="Times New Roman" w:cs="Times New Roman"/>
          <w:sz w:val="28"/>
        </w:rPr>
        <w:t>, проведенной</w:t>
      </w:r>
      <w:r w:rsidR="00297DEC">
        <w:rPr>
          <w:rFonts w:ascii="Times New Roman" w:hAnsi="Times New Roman" w:cs="Times New Roman"/>
          <w:sz w:val="28"/>
        </w:rPr>
        <w:t xml:space="preserve"> 29.04.2019</w:t>
      </w:r>
      <w:r w:rsidR="00CC1245">
        <w:rPr>
          <w:rFonts w:ascii="Times New Roman" w:hAnsi="Times New Roman" w:cs="Times New Roman"/>
          <w:sz w:val="28"/>
        </w:rPr>
        <w:t>.</w:t>
      </w:r>
    </w:p>
    <w:p w:rsidR="00E23F54" w:rsidRDefault="007E19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FE1FD1">
        <w:rPr>
          <w:rFonts w:ascii="Times New Roman" w:hAnsi="Times New Roman" w:cs="Times New Roman"/>
          <w:sz w:val="28"/>
          <w:szCs w:val="28"/>
          <w:lang w:eastAsia="en-US"/>
        </w:rPr>
        <w:t>. Увеличение размера средств  местного бюджета, направляемых на реализацию мероприятий</w:t>
      </w:r>
      <w:r w:rsidR="00297DEC">
        <w:rPr>
          <w:rFonts w:ascii="Times New Roman" w:hAnsi="Times New Roman" w:cs="Times New Roman"/>
          <w:sz w:val="28"/>
          <w:szCs w:val="28"/>
          <w:lang w:eastAsia="en-US"/>
        </w:rPr>
        <w:t xml:space="preserve"> по созданию мест (площадок) накопления </w:t>
      </w:r>
      <w:r w:rsidR="00297DEC">
        <w:rPr>
          <w:rFonts w:ascii="Times New Roman" w:hAnsi="Times New Roman" w:cs="Times New Roman"/>
          <w:sz w:val="28"/>
          <w:szCs w:val="24"/>
        </w:rPr>
        <w:t>твердых коммунальных</w:t>
      </w:r>
      <w:r w:rsidR="00CC1245">
        <w:rPr>
          <w:rFonts w:ascii="Times New Roman" w:hAnsi="Times New Roman" w:cs="Times New Roman"/>
          <w:sz w:val="28"/>
          <w:szCs w:val="24"/>
        </w:rPr>
        <w:t xml:space="preserve"> отходов</w:t>
      </w:r>
      <w:r w:rsidR="00FE1FD1">
        <w:rPr>
          <w:rFonts w:ascii="Times New Roman" w:hAnsi="Times New Roman" w:cs="Times New Roman"/>
          <w:sz w:val="28"/>
          <w:szCs w:val="28"/>
          <w:lang w:eastAsia="en-US"/>
        </w:rPr>
        <w:t xml:space="preserve">, не влечет обязательств </w:t>
      </w:r>
      <w:r w:rsidR="00DF3A9B">
        <w:rPr>
          <w:rFonts w:ascii="Times New Roman" w:hAnsi="Times New Roman" w:cs="Times New Roman"/>
          <w:sz w:val="28"/>
          <w:szCs w:val="28"/>
          <w:lang w:eastAsia="en-US"/>
        </w:rPr>
        <w:t xml:space="preserve">министерства </w:t>
      </w:r>
      <w:r w:rsidR="00FE1FD1">
        <w:rPr>
          <w:rFonts w:ascii="Times New Roman" w:hAnsi="Times New Roman" w:cs="Times New Roman"/>
          <w:sz w:val="28"/>
          <w:szCs w:val="28"/>
          <w:lang w:eastAsia="en-US"/>
        </w:rPr>
        <w:t>по увеличению размера предоставляемой субсидии.</w:t>
      </w:r>
    </w:p>
    <w:p w:rsidR="00E23F54" w:rsidRDefault="007E1927" w:rsidP="00A22BE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FE1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Расчет субсидии</w:t>
      </w:r>
      <w:r w:rsidR="006D17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97DEC">
        <w:rPr>
          <w:rFonts w:ascii="Times New Roman" w:hAnsi="Times New Roman" w:cs="Times New Roman"/>
          <w:bCs/>
          <w:color w:val="000000"/>
          <w:sz w:val="28"/>
          <w:szCs w:val="28"/>
        </w:rPr>
        <w:t>для i-</w:t>
      </w:r>
      <w:r w:rsidR="00FE1FD1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FE1FD1">
        <w:rPr>
          <w:rFonts w:ascii="Times New Roman" w:hAnsi="Times New Roman" w:cs="Times New Roman"/>
          <w:bCs/>
          <w:sz w:val="28"/>
          <w:szCs w:val="28"/>
        </w:rPr>
        <w:t>о муниципального образования</w:t>
      </w:r>
      <w:r w:rsidR="006D17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7DEC">
        <w:rPr>
          <w:rFonts w:ascii="Times New Roman" w:hAnsi="Times New Roman" w:cs="Times New Roman"/>
          <w:bCs/>
          <w:sz w:val="28"/>
          <w:szCs w:val="28"/>
        </w:rPr>
        <w:t xml:space="preserve">Кировской области </w:t>
      </w:r>
      <w:r w:rsidR="00FE1FD1">
        <w:rPr>
          <w:rFonts w:ascii="Times New Roman" w:hAnsi="Times New Roman" w:cs="Times New Roman"/>
          <w:sz w:val="28"/>
          <w:szCs w:val="24"/>
        </w:rPr>
        <w:t xml:space="preserve">за счет средств областного </w:t>
      </w:r>
      <w:r w:rsidR="00297DEC">
        <w:rPr>
          <w:rFonts w:ascii="Times New Roman" w:hAnsi="Times New Roman" w:cs="Times New Roman"/>
          <w:sz w:val="28"/>
          <w:szCs w:val="24"/>
        </w:rPr>
        <w:t>бюджета</w:t>
      </w:r>
      <w:r w:rsidR="00FE1FD1">
        <w:rPr>
          <w:rFonts w:ascii="Times New Roman" w:hAnsi="Times New Roman" w:cs="Times New Roman"/>
          <w:sz w:val="28"/>
          <w:szCs w:val="24"/>
        </w:rPr>
        <w:t xml:space="preserve"> на создание мест (площадок) накопления твердых коммунальных отходов</w:t>
      </w:r>
      <w:r w:rsidR="00CC48E4">
        <w:rPr>
          <w:rFonts w:ascii="Times New Roman" w:hAnsi="Times New Roman" w:cs="Times New Roman"/>
          <w:sz w:val="28"/>
          <w:szCs w:val="24"/>
        </w:rPr>
        <w:t xml:space="preserve"> </w:t>
      </w:r>
      <w:r w:rsidR="00FE1FD1">
        <w:rPr>
          <w:rFonts w:ascii="Times New Roman" w:hAnsi="Times New Roman" w:cs="Times New Roman"/>
          <w:bCs/>
          <w:color w:val="000000"/>
          <w:sz w:val="28"/>
          <w:szCs w:val="28"/>
        </w:rPr>
        <w:t>производится по формуле:</w:t>
      </w:r>
    </w:p>
    <w:p w:rsidR="00A22BE8" w:rsidRPr="00A22BE8" w:rsidRDefault="00A22BE8" w:rsidP="00A22BE8">
      <w:pPr>
        <w:spacing w:after="0" w:line="360" w:lineRule="auto"/>
        <w:ind w:firstLine="709"/>
        <w:jc w:val="both"/>
      </w:pPr>
    </w:p>
    <w:p w:rsidR="00A22BE8" w:rsidRDefault="00A22BE8" w:rsidP="00A22BE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Sсм</w:t>
      </w:r>
      <w:r>
        <w:rPr>
          <w:rFonts w:ascii="Times New Roman" w:hAnsi="Times New Roman" w:cs="Times New Roman"/>
          <w:sz w:val="28"/>
          <w:vertAlign w:val="subscript"/>
        </w:rPr>
        <w:t>i</w:t>
      </w:r>
      <w:r>
        <w:rPr>
          <w:rFonts w:ascii="Times New Roman" w:hAnsi="Times New Roman" w:cs="Times New Roman"/>
          <w:sz w:val="28"/>
        </w:rPr>
        <w:t xml:space="preserve"> = С x (Nинв</w:t>
      </w:r>
      <w:r>
        <w:rPr>
          <w:rFonts w:ascii="Times New Roman" w:hAnsi="Times New Roman" w:cs="Times New Roman"/>
          <w:sz w:val="28"/>
          <w:vertAlign w:val="subscript"/>
        </w:rPr>
        <w:t>i</w:t>
      </w:r>
      <w:r>
        <w:rPr>
          <w:rFonts w:ascii="Times New Roman" w:hAnsi="Times New Roman" w:cs="Times New Roman"/>
          <w:sz w:val="28"/>
        </w:rPr>
        <w:t xml:space="preserve"> + Nбк</w:t>
      </w:r>
      <w:r>
        <w:rPr>
          <w:rFonts w:ascii="Times New Roman" w:hAnsi="Times New Roman" w:cs="Times New Roman"/>
          <w:sz w:val="28"/>
          <w:vertAlign w:val="subscript"/>
        </w:rPr>
        <w:t>i</w:t>
      </w:r>
      <w:r>
        <w:rPr>
          <w:rFonts w:ascii="Times New Roman" w:hAnsi="Times New Roman" w:cs="Times New Roman"/>
          <w:sz w:val="28"/>
        </w:rPr>
        <w:t>) x У, где:</w:t>
      </w:r>
    </w:p>
    <w:p w:rsidR="00297DEC" w:rsidRDefault="00297DEC" w:rsidP="00A22BE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A22BE8" w:rsidRPr="00297DEC" w:rsidRDefault="00297DEC" w:rsidP="00297DEC">
      <w:pPr>
        <w:pStyle w:val="ConsPlusNormal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ascii="Times New Roman" w:hAnsi="Times New Roman" w:cs="Times New Roman"/>
          <w:sz w:val="28"/>
        </w:rPr>
        <w:t>Sсм</w:t>
      </w:r>
      <w:r>
        <w:rPr>
          <w:rFonts w:ascii="Times New Roman" w:hAnsi="Times New Roman" w:cs="Times New Roman"/>
          <w:sz w:val="28"/>
          <w:vertAlign w:val="subscript"/>
        </w:rPr>
        <w:t xml:space="preserve">i </w:t>
      </w:r>
      <w:r>
        <w:rPr>
          <w:rFonts w:ascii="Times New Roman" w:hAnsi="Times New Roman" w:cs="Times New Roman"/>
          <w:sz w:val="28"/>
        </w:rPr>
        <w:t xml:space="preserve">– размер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i-г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муниципального образования Кировской области </w:t>
      </w:r>
      <w:r>
        <w:rPr>
          <w:rFonts w:ascii="Times New Roman" w:hAnsi="Times New Roman" w:cs="Times New Roman"/>
          <w:sz w:val="28"/>
        </w:rPr>
        <w:t>за счет средств областного бюджета на создание мест (площадок) накопления твердых коммунальных отходов, тыс. рублей;</w:t>
      </w:r>
    </w:p>
    <w:p w:rsidR="00A22BE8" w:rsidRPr="00A22BE8" w:rsidRDefault="00A22BE8" w:rsidP="00297DEC">
      <w:pPr>
        <w:pStyle w:val="ConsPlusNormal"/>
        <w:spacing w:line="360" w:lineRule="auto"/>
        <w:ind w:firstLine="737"/>
        <w:jc w:val="both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С</w:t>
      </w:r>
      <w:r w:rsidR="009871F0">
        <w:rPr>
          <w:rFonts w:ascii="Times New Roman" w:hAnsi="Times New Roman" w:cs="Times New Roman"/>
          <w:sz w:val="28"/>
        </w:rPr>
        <w:t xml:space="preserve"> ̶</w:t>
      </w:r>
      <w:r w:rsidRPr="00A22BE8">
        <w:rPr>
          <w:rFonts w:ascii="Times New Roman" w:hAnsi="Times New Roman" w:cs="Times New Roman"/>
          <w:sz w:val="28"/>
        </w:rPr>
        <w:t xml:space="preserve"> стоимость работ по созданию одного места (площадки) накопления твердых коммунальных о</w:t>
      </w:r>
      <w:r w:rsidR="00B33CA3">
        <w:rPr>
          <w:rFonts w:ascii="Times New Roman" w:hAnsi="Times New Roman" w:cs="Times New Roman"/>
          <w:sz w:val="28"/>
        </w:rPr>
        <w:t>тходов, которая составляет 34,275</w:t>
      </w:r>
      <w:r w:rsidRPr="00A22BE8">
        <w:rPr>
          <w:rFonts w:ascii="Times New Roman" w:hAnsi="Times New Roman" w:cs="Times New Roman"/>
          <w:sz w:val="28"/>
        </w:rPr>
        <w:t xml:space="preserve"> тыс. рублей;</w:t>
      </w:r>
    </w:p>
    <w:p w:rsidR="00A22BE8" w:rsidRDefault="00A22BE8" w:rsidP="00A22BE8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</w:rPr>
      </w:pPr>
      <w:r w:rsidRPr="00A22BE8">
        <w:rPr>
          <w:rFonts w:ascii="Times New Roman" w:hAnsi="Times New Roman" w:cs="Times New Roman"/>
          <w:sz w:val="28"/>
        </w:rPr>
        <w:t>Nинв</w:t>
      </w:r>
      <w:r w:rsidRPr="00A22BE8">
        <w:rPr>
          <w:rFonts w:ascii="Times New Roman" w:hAnsi="Times New Roman" w:cs="Times New Roman"/>
          <w:sz w:val="28"/>
          <w:vertAlign w:val="subscript"/>
        </w:rPr>
        <w:t>i</w:t>
      </w:r>
      <w:r w:rsidR="00297DEC">
        <w:rPr>
          <w:rFonts w:ascii="Times New Roman" w:hAnsi="Times New Roman" w:cs="Times New Roman"/>
          <w:sz w:val="28"/>
        </w:rPr>
        <w:t xml:space="preserve"> ̶</w:t>
      </w:r>
      <w:r w:rsidRPr="00A22BE8">
        <w:rPr>
          <w:rFonts w:ascii="Times New Roman" w:hAnsi="Times New Roman" w:cs="Times New Roman"/>
          <w:sz w:val="28"/>
        </w:rPr>
        <w:t xml:space="preserve"> количество мест (площадок) накопления твердых коммунальных отходов, которое необходимо создать в i-м муниципальном районе (городском округе) по итогам инвентаризации и которые финансируются за счет субсидии, определяется по формуле:</w:t>
      </w:r>
    </w:p>
    <w:p w:rsidR="00297DEC" w:rsidRPr="00A22BE8" w:rsidRDefault="00297DEC" w:rsidP="00A22BE8">
      <w:pPr>
        <w:pStyle w:val="ConsPlusNormal"/>
        <w:spacing w:line="360" w:lineRule="auto"/>
        <w:ind w:firstLine="737"/>
        <w:jc w:val="both"/>
        <w:rPr>
          <w:rFonts w:cs="Times New Roman"/>
        </w:rPr>
      </w:pPr>
    </w:p>
    <w:p w:rsidR="00A22BE8" w:rsidRPr="00A22BE8" w:rsidRDefault="00A22BE8" w:rsidP="00A22BE8">
      <w:pPr>
        <w:pStyle w:val="ConsPlusNormal"/>
        <w:spacing w:line="360" w:lineRule="auto"/>
        <w:ind w:firstLine="737"/>
        <w:jc w:val="center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Nинв</w:t>
      </w:r>
      <w:r w:rsidRPr="00A22BE8">
        <w:rPr>
          <w:rFonts w:ascii="Times New Roman" w:hAnsi="Times New Roman" w:cs="Times New Roman"/>
          <w:sz w:val="28"/>
          <w:vertAlign w:val="subscript"/>
        </w:rPr>
        <w:t>i</w:t>
      </w:r>
      <w:r w:rsidRPr="00A22BE8">
        <w:rPr>
          <w:rFonts w:ascii="Times New Roman" w:hAnsi="Times New Roman" w:cs="Times New Roman"/>
          <w:sz w:val="28"/>
        </w:rPr>
        <w:t xml:space="preserve"> = Nинв общ</w:t>
      </w:r>
      <w:r w:rsidRPr="00A22BE8">
        <w:rPr>
          <w:rFonts w:ascii="Times New Roman" w:hAnsi="Times New Roman" w:cs="Times New Roman"/>
          <w:sz w:val="28"/>
          <w:vertAlign w:val="subscript"/>
        </w:rPr>
        <w:t>i</w:t>
      </w:r>
      <w:r w:rsidRPr="00A22BE8">
        <w:rPr>
          <w:rFonts w:ascii="Times New Roman" w:hAnsi="Times New Roman" w:cs="Times New Roman"/>
          <w:sz w:val="28"/>
        </w:rPr>
        <w:t xml:space="preserve"> x 0,028, где:</w:t>
      </w:r>
    </w:p>
    <w:p w:rsidR="00A22BE8" w:rsidRPr="00A22BE8" w:rsidRDefault="00A22BE8" w:rsidP="00A22BE8">
      <w:pPr>
        <w:pStyle w:val="ConsPlusNormal"/>
        <w:spacing w:line="360" w:lineRule="auto"/>
        <w:ind w:firstLine="737"/>
        <w:jc w:val="center"/>
        <w:rPr>
          <w:rFonts w:cs="Times New Roman"/>
        </w:rPr>
      </w:pPr>
    </w:p>
    <w:p w:rsidR="00A22BE8" w:rsidRPr="00A22BE8" w:rsidRDefault="00A22BE8" w:rsidP="00A22BE8">
      <w:pPr>
        <w:pStyle w:val="ConsPlusNormal"/>
        <w:spacing w:line="360" w:lineRule="auto"/>
        <w:ind w:firstLine="737"/>
        <w:jc w:val="both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Nинв общ</w:t>
      </w:r>
      <w:r w:rsidRPr="00A22BE8">
        <w:rPr>
          <w:rFonts w:ascii="Times New Roman" w:hAnsi="Times New Roman" w:cs="Times New Roman"/>
          <w:sz w:val="28"/>
          <w:vertAlign w:val="subscript"/>
        </w:rPr>
        <w:t>i</w:t>
      </w:r>
      <w:r w:rsidR="00297DEC">
        <w:rPr>
          <w:rFonts w:ascii="Times New Roman" w:hAnsi="Times New Roman" w:cs="Times New Roman"/>
          <w:sz w:val="28"/>
        </w:rPr>
        <w:t xml:space="preserve"> ̶</w:t>
      </w:r>
      <w:r w:rsidRPr="00A22BE8">
        <w:rPr>
          <w:rFonts w:ascii="Times New Roman" w:hAnsi="Times New Roman" w:cs="Times New Roman"/>
          <w:sz w:val="28"/>
        </w:rPr>
        <w:t xml:space="preserve"> количество мест (площадок) накопления твердых коммунальных отходов, которое необходимо создать в i-м муниципальном </w:t>
      </w:r>
      <w:r w:rsidRPr="00A22BE8">
        <w:rPr>
          <w:rFonts w:ascii="Times New Roman" w:hAnsi="Times New Roman" w:cs="Times New Roman"/>
          <w:sz w:val="28"/>
        </w:rPr>
        <w:lastRenderedPageBreak/>
        <w:t>районе (городском округе) по итогам инвентаризации</w:t>
      </w:r>
      <w:r w:rsidR="00297DEC">
        <w:rPr>
          <w:rFonts w:ascii="Times New Roman" w:hAnsi="Times New Roman" w:cs="Times New Roman"/>
          <w:sz w:val="28"/>
        </w:rPr>
        <w:t>,</w:t>
      </w:r>
    </w:p>
    <w:p w:rsidR="00A22BE8" w:rsidRPr="00A22BE8" w:rsidRDefault="00297DEC" w:rsidP="00FD6B83">
      <w:pPr>
        <w:pStyle w:val="ConsPlusNormal"/>
        <w:spacing w:line="360" w:lineRule="auto"/>
        <w:ind w:firstLine="73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>0,028  ̶</w:t>
      </w:r>
      <w:r w:rsidR="00A22BE8" w:rsidRPr="00A22BE8">
        <w:rPr>
          <w:rFonts w:ascii="Times New Roman" w:hAnsi="Times New Roman" w:cs="Times New Roman"/>
          <w:sz w:val="28"/>
        </w:rPr>
        <w:t xml:space="preserve"> доля от общего количества мест (площадок) накопления твердых коммунальных отходов, которые необходимо создать на территории муниципального района (городского округа) по итогам инвентаризации, финансируемая за счет субсидии.</w:t>
      </w:r>
      <w:r w:rsidR="00FD6B83">
        <w:rPr>
          <w:rFonts w:cs="Times New Roman"/>
        </w:rPr>
        <w:t xml:space="preserve"> </w:t>
      </w:r>
      <w:r w:rsidR="00A22BE8" w:rsidRPr="00A22BE8">
        <w:rPr>
          <w:rFonts w:ascii="Times New Roman" w:hAnsi="Times New Roman" w:cs="Times New Roman"/>
          <w:sz w:val="28"/>
        </w:rPr>
        <w:t>Nинв</w:t>
      </w:r>
      <w:r w:rsidR="00A22BE8" w:rsidRPr="00A22BE8">
        <w:rPr>
          <w:rFonts w:ascii="Times New Roman" w:hAnsi="Times New Roman" w:cs="Times New Roman"/>
          <w:sz w:val="28"/>
          <w:vertAlign w:val="subscript"/>
        </w:rPr>
        <w:t xml:space="preserve">i </w:t>
      </w:r>
      <w:r w:rsidR="00A22BE8" w:rsidRPr="00A22BE8">
        <w:rPr>
          <w:rFonts w:ascii="Times New Roman" w:hAnsi="Times New Roman" w:cs="Times New Roman"/>
          <w:sz w:val="28"/>
        </w:rPr>
        <w:t>округляется по правилам математики</w:t>
      </w:r>
      <w:r w:rsidR="00FD6B83">
        <w:rPr>
          <w:rFonts w:ascii="Times New Roman" w:hAnsi="Times New Roman" w:cs="Times New Roman"/>
          <w:sz w:val="28"/>
        </w:rPr>
        <w:t>;</w:t>
      </w:r>
    </w:p>
    <w:p w:rsidR="00A22BE8" w:rsidRPr="00A22BE8" w:rsidRDefault="00A22BE8" w:rsidP="009871F0">
      <w:pPr>
        <w:pStyle w:val="ConsPlusNormal"/>
        <w:spacing w:line="360" w:lineRule="auto"/>
        <w:ind w:firstLine="737"/>
        <w:jc w:val="both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Nбк</w:t>
      </w:r>
      <w:r w:rsidRPr="00A22BE8">
        <w:rPr>
          <w:rFonts w:ascii="Times New Roman" w:hAnsi="Times New Roman" w:cs="Times New Roman"/>
          <w:sz w:val="28"/>
          <w:vertAlign w:val="subscript"/>
        </w:rPr>
        <w:t xml:space="preserve">i </w:t>
      </w:r>
      <w:r w:rsidR="00FD6B83">
        <w:rPr>
          <w:rFonts w:ascii="Times New Roman" w:hAnsi="Times New Roman" w:cs="Times New Roman"/>
          <w:sz w:val="28"/>
        </w:rPr>
        <w:t xml:space="preserve">̶ </w:t>
      </w:r>
      <w:r w:rsidRPr="00A22BE8">
        <w:rPr>
          <w:rFonts w:ascii="Times New Roman" w:hAnsi="Times New Roman" w:cs="Times New Roman"/>
          <w:sz w:val="28"/>
        </w:rPr>
        <w:t>количество мест (площадок) накопления твердых коммунальных отходов, которые необходимо создать на территории населенных пунктов муниципального района (городского округа), где  осуществляется бесконте</w:t>
      </w:r>
      <w:r w:rsidR="00FD6B83">
        <w:rPr>
          <w:rFonts w:ascii="Times New Roman" w:hAnsi="Times New Roman" w:cs="Times New Roman"/>
          <w:sz w:val="28"/>
        </w:rPr>
        <w:t>й</w:t>
      </w:r>
      <w:r w:rsidRPr="00A22BE8">
        <w:rPr>
          <w:rFonts w:ascii="Times New Roman" w:hAnsi="Times New Roman" w:cs="Times New Roman"/>
          <w:sz w:val="28"/>
        </w:rPr>
        <w:t>нерный (поквартирный) сбор твердых коммунальных отходов, за счет средств субсидии, определяется по формуле:</w:t>
      </w:r>
    </w:p>
    <w:p w:rsidR="00A22BE8" w:rsidRPr="00A22BE8" w:rsidRDefault="00A22BE8" w:rsidP="00A22BE8">
      <w:pPr>
        <w:pStyle w:val="ConsPlusNormal"/>
        <w:spacing w:line="360" w:lineRule="auto"/>
        <w:ind w:firstLine="737"/>
        <w:jc w:val="center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Nбк</w:t>
      </w:r>
      <w:r w:rsidRPr="00A22BE8">
        <w:rPr>
          <w:rFonts w:ascii="Times New Roman" w:hAnsi="Times New Roman" w:cs="Times New Roman"/>
          <w:sz w:val="28"/>
          <w:vertAlign w:val="subscript"/>
        </w:rPr>
        <w:t>i</w:t>
      </w:r>
      <w:r w:rsidRPr="00A22BE8">
        <w:rPr>
          <w:rFonts w:ascii="Times New Roman" w:hAnsi="Times New Roman" w:cs="Times New Roman"/>
          <w:sz w:val="28"/>
        </w:rPr>
        <w:t xml:space="preserve"> = Nбк общ</w:t>
      </w:r>
      <w:r w:rsidRPr="00A22BE8">
        <w:rPr>
          <w:rFonts w:ascii="Times New Roman" w:hAnsi="Times New Roman" w:cs="Times New Roman"/>
          <w:sz w:val="28"/>
          <w:vertAlign w:val="subscript"/>
        </w:rPr>
        <w:t>i</w:t>
      </w:r>
      <w:r w:rsidRPr="00A22BE8">
        <w:rPr>
          <w:rFonts w:ascii="Times New Roman" w:hAnsi="Times New Roman" w:cs="Times New Roman"/>
          <w:sz w:val="28"/>
        </w:rPr>
        <w:t xml:space="preserve"> x 0,25</w:t>
      </w:r>
      <w:r w:rsidR="00FD6B83">
        <w:rPr>
          <w:rFonts w:ascii="Times New Roman" w:hAnsi="Times New Roman" w:cs="Times New Roman"/>
          <w:sz w:val="28"/>
        </w:rPr>
        <w:t>, где:</w:t>
      </w:r>
    </w:p>
    <w:p w:rsidR="00A22BE8" w:rsidRPr="00A22BE8" w:rsidRDefault="00A22BE8" w:rsidP="00A22BE8">
      <w:pPr>
        <w:pStyle w:val="ConsPlusNormal"/>
        <w:spacing w:line="360" w:lineRule="auto"/>
        <w:ind w:firstLine="737"/>
        <w:jc w:val="center"/>
        <w:rPr>
          <w:rFonts w:cs="Times New Roman"/>
        </w:rPr>
      </w:pPr>
    </w:p>
    <w:p w:rsidR="00A22BE8" w:rsidRPr="00A22BE8" w:rsidRDefault="00A22BE8" w:rsidP="00A22BE8">
      <w:pPr>
        <w:pStyle w:val="ConsPlusNormal"/>
        <w:spacing w:line="360" w:lineRule="auto"/>
        <w:ind w:firstLine="737"/>
        <w:jc w:val="both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Nбк общ</w:t>
      </w:r>
      <w:r w:rsidRPr="00A22BE8">
        <w:rPr>
          <w:rFonts w:ascii="Times New Roman" w:hAnsi="Times New Roman" w:cs="Times New Roman"/>
          <w:sz w:val="28"/>
          <w:vertAlign w:val="subscript"/>
        </w:rPr>
        <w:t xml:space="preserve">i </w:t>
      </w:r>
      <w:r w:rsidRPr="00A22BE8">
        <w:rPr>
          <w:rFonts w:ascii="Times New Roman" w:hAnsi="Times New Roman" w:cs="Times New Roman"/>
          <w:sz w:val="28"/>
        </w:rPr>
        <w:t>– общее количество мест (площадок) накопления твердых коммунальных отходов, которые необходимо создать на территории населенных пунктов муниципального района (городского округа), где  осуществляется бесконте</w:t>
      </w:r>
      <w:r w:rsidR="00FD6B83">
        <w:rPr>
          <w:rFonts w:ascii="Times New Roman" w:hAnsi="Times New Roman" w:cs="Times New Roman"/>
          <w:sz w:val="28"/>
        </w:rPr>
        <w:t>й</w:t>
      </w:r>
      <w:r w:rsidRPr="00A22BE8">
        <w:rPr>
          <w:rFonts w:ascii="Times New Roman" w:hAnsi="Times New Roman" w:cs="Times New Roman"/>
          <w:sz w:val="28"/>
        </w:rPr>
        <w:t>нерный (поквартирный) сбор твердых коммунальных отходов</w:t>
      </w:r>
      <w:r w:rsidR="00FD6B83">
        <w:rPr>
          <w:rFonts w:ascii="Times New Roman" w:hAnsi="Times New Roman" w:cs="Times New Roman"/>
          <w:sz w:val="28"/>
        </w:rPr>
        <w:t>,</w:t>
      </w:r>
    </w:p>
    <w:p w:rsidR="00A22BE8" w:rsidRPr="00A22BE8" w:rsidRDefault="00FD6B83" w:rsidP="00FD6B83">
      <w:pPr>
        <w:pStyle w:val="ConsPlusNormal"/>
        <w:spacing w:line="360" w:lineRule="auto"/>
        <w:ind w:firstLine="73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>0,25  ̶</w:t>
      </w:r>
      <w:r w:rsidR="00A22BE8" w:rsidRPr="00A22BE8">
        <w:rPr>
          <w:rFonts w:ascii="Times New Roman" w:hAnsi="Times New Roman" w:cs="Times New Roman"/>
          <w:sz w:val="28"/>
        </w:rPr>
        <w:t xml:space="preserve"> доля от общего </w:t>
      </w:r>
      <w:bookmarkStart w:id="0" w:name="__DdeLink__616_1747778243"/>
      <w:r w:rsidR="00A22BE8" w:rsidRPr="00A22BE8">
        <w:rPr>
          <w:rFonts w:ascii="Times New Roman" w:hAnsi="Times New Roman" w:cs="Times New Roman"/>
          <w:sz w:val="28"/>
        </w:rPr>
        <w:t>количества мест (площадок) накопления твердых коммунальных отходов, которые необходимо создать на территории населенных пунктов муниципального района (городского округа), где  осуществляется бесконте</w:t>
      </w:r>
      <w:r>
        <w:rPr>
          <w:rFonts w:ascii="Times New Roman" w:hAnsi="Times New Roman" w:cs="Times New Roman"/>
          <w:sz w:val="28"/>
        </w:rPr>
        <w:t>й</w:t>
      </w:r>
      <w:r w:rsidR="00A22BE8" w:rsidRPr="00A22BE8">
        <w:rPr>
          <w:rFonts w:ascii="Times New Roman" w:hAnsi="Times New Roman" w:cs="Times New Roman"/>
          <w:sz w:val="28"/>
        </w:rPr>
        <w:t>нерный (поквартирный) сбор твердых коммунальных отходов, финансируемая за счет субсидии</w:t>
      </w:r>
      <w:bookmarkEnd w:id="0"/>
      <w:r>
        <w:rPr>
          <w:rFonts w:ascii="Times New Roman" w:hAnsi="Times New Roman" w:cs="Times New Roman"/>
          <w:sz w:val="28"/>
        </w:rPr>
        <w:t xml:space="preserve">. </w:t>
      </w:r>
      <w:r w:rsidR="00A22BE8" w:rsidRPr="00A22BE8">
        <w:rPr>
          <w:rFonts w:ascii="Times New Roman" w:hAnsi="Times New Roman" w:cs="Times New Roman"/>
          <w:sz w:val="28"/>
        </w:rPr>
        <w:t>Nбк</w:t>
      </w:r>
      <w:r w:rsidR="00A22BE8" w:rsidRPr="00A22BE8">
        <w:rPr>
          <w:rFonts w:ascii="Times New Roman" w:hAnsi="Times New Roman" w:cs="Times New Roman"/>
          <w:sz w:val="28"/>
          <w:vertAlign w:val="subscript"/>
        </w:rPr>
        <w:t xml:space="preserve">i </w:t>
      </w:r>
      <w:r w:rsidR="00A22BE8" w:rsidRPr="00A22BE8">
        <w:rPr>
          <w:rFonts w:ascii="Times New Roman" w:hAnsi="Times New Roman" w:cs="Times New Roman"/>
          <w:sz w:val="28"/>
        </w:rPr>
        <w:t>округляется по правилам математики</w:t>
      </w:r>
      <w:r w:rsidR="00CC1245">
        <w:rPr>
          <w:rFonts w:ascii="Times New Roman" w:hAnsi="Times New Roman" w:cs="Times New Roman"/>
          <w:sz w:val="28"/>
        </w:rPr>
        <w:t>;</w:t>
      </w:r>
    </w:p>
    <w:p w:rsidR="00A22BE8" w:rsidRPr="00A22BE8" w:rsidRDefault="00FD6B83" w:rsidP="00A22BE8">
      <w:pPr>
        <w:pStyle w:val="ConsPlusNormal"/>
        <w:spacing w:line="360" w:lineRule="auto"/>
        <w:ind w:firstLine="737"/>
        <w:jc w:val="both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У  ̶  </w:t>
      </w:r>
      <w:r w:rsidR="00A22BE8" w:rsidRPr="00A22BE8">
        <w:rPr>
          <w:rFonts w:ascii="Times New Roman" w:hAnsi="Times New Roman" w:cs="Times New Roman"/>
          <w:sz w:val="28"/>
        </w:rPr>
        <w:t xml:space="preserve">уровень софинансирования за счет средств областного бюджета, который определяется в зависимости от фактического софинансирования из местного бюджета и возможностей финансирования из областного бюджета в размере не более 95% от стоимости работ по созданию мест </w:t>
      </w:r>
      <w:r w:rsidR="00A22BE8" w:rsidRPr="00A22BE8">
        <w:rPr>
          <w:rFonts w:ascii="Times New Roman" w:hAnsi="Times New Roman" w:cs="Times New Roman"/>
          <w:sz w:val="28"/>
        </w:rPr>
        <w:lastRenderedPageBreak/>
        <w:t>(площадок) накопления твердых коммунальных отходов для муниципальных районов и городских округов, у которых уровень расчетной бюджетной обеспеченности составляет менее 1</w:t>
      </w:r>
      <w:r>
        <w:rPr>
          <w:rFonts w:ascii="Times New Roman" w:hAnsi="Times New Roman" w:cs="Times New Roman"/>
          <w:sz w:val="28"/>
        </w:rPr>
        <w:t>,</w:t>
      </w:r>
      <w:r w:rsidR="00A22BE8" w:rsidRPr="00A22BE8">
        <w:rPr>
          <w:rFonts w:ascii="Times New Roman" w:hAnsi="Times New Roman" w:cs="Times New Roman"/>
          <w:sz w:val="28"/>
        </w:rPr>
        <w:t xml:space="preserve"> и не более 90% для муниципальных районов и городских округов, у которых уровень расчетной бюджетной обеспеченности составляет более 1</w:t>
      </w:r>
      <w:r w:rsidR="00C278D8">
        <w:rPr>
          <w:rFonts w:ascii="Times New Roman" w:hAnsi="Times New Roman" w:cs="Times New Roman"/>
          <w:sz w:val="28"/>
        </w:rPr>
        <w:t>.</w:t>
      </w:r>
    </w:p>
    <w:p w:rsidR="00A22BE8" w:rsidRPr="00A22BE8" w:rsidRDefault="00A22BE8" w:rsidP="00A22BE8">
      <w:pPr>
        <w:pStyle w:val="ConsPlusNormal"/>
        <w:spacing w:line="360" w:lineRule="auto"/>
        <w:ind w:firstLine="737"/>
        <w:jc w:val="both"/>
        <w:rPr>
          <w:rFonts w:cs="Times New Roman"/>
        </w:rPr>
      </w:pPr>
      <w:r w:rsidRPr="00A22BE8">
        <w:rPr>
          <w:rFonts w:ascii="Times New Roman" w:hAnsi="Times New Roman" w:cs="Times New Roman"/>
          <w:sz w:val="28"/>
        </w:rPr>
        <w:t>Размер субсидии не может быть меньше стоимости работ по созданию одного места (площадки) накопления твердых коммунальных отходов.</w:t>
      </w:r>
    </w:p>
    <w:p w:rsidR="00E23F54" w:rsidRPr="00A22BE8" w:rsidRDefault="007E19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FE1FD1"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Субсидия предоставляется при соблюдении муниципальными образованиями следующих условий:</w:t>
      </w:r>
    </w:p>
    <w:p w:rsidR="00E23F54" w:rsidRPr="00A22BE8" w:rsidRDefault="00A0268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FE1FD1" w:rsidRPr="00A22BE8">
        <w:rPr>
          <w:rFonts w:ascii="Times New Roman" w:hAnsi="Times New Roman"/>
          <w:color w:val="000000" w:themeColor="text1"/>
          <w:sz w:val="28"/>
          <w:szCs w:val="28"/>
        </w:rPr>
        <w:t>аличие муниципальной программы, содержащей мероприятия по созданию мест (площадок) накопления твердых коммунальных отходов</w:t>
      </w: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23F54" w:rsidRPr="00A22BE8" w:rsidRDefault="00A0268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FE1FD1"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аличие в местном бюджете  (сводной бюджетной росписи местного бюджета) бюджетных ассигнований на исполнение расходных обязательств муниципальных образований, в целях софинансирования которых предоставляется субсидия, в объёме, необходимом для их исполнения, включая размеры планируемых к предоставлению</w:t>
      </w: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 областного бюджета субсидий;</w:t>
      </w:r>
    </w:p>
    <w:p w:rsidR="00E23F54" w:rsidRPr="00A22BE8" w:rsidRDefault="00A0268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FE1FD1"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аключение соглашения о предоставлении субсидии между министерством и администрацией муниципаль</w:t>
      </w: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ного района (городского округа);</w:t>
      </w:r>
    </w:p>
    <w:p w:rsidR="00E23F54" w:rsidRPr="00A22BE8" w:rsidRDefault="00A026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FE1FD1" w:rsidRPr="00A22BE8">
        <w:rPr>
          <w:rFonts w:ascii="Times New Roman" w:hAnsi="Times New Roman"/>
          <w:color w:val="000000" w:themeColor="text1"/>
          <w:sz w:val="28"/>
          <w:szCs w:val="28"/>
        </w:rPr>
        <w:t>редусмотренная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субсидий.</w:t>
      </w:r>
      <w:r w:rsidR="00CC48E4" w:rsidRPr="00A22B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1FD1" w:rsidRPr="00A22BE8">
        <w:rPr>
          <w:rFonts w:ascii="Times New Roman" w:hAnsi="Times New Roman"/>
          <w:color w:val="000000" w:themeColor="text1"/>
          <w:sz w:val="28"/>
          <w:szCs w:val="28"/>
        </w:rPr>
        <w:t xml:space="preserve">Данное условие не распространяется на субсидию, предоставляемую на софинансирование муниципальных контрактов (договоров), заключаемых: </w:t>
      </w:r>
    </w:p>
    <w:p w:rsidR="00E23F54" w:rsidRPr="00A22BE8" w:rsidRDefault="00FE1FD1" w:rsidP="00A47423">
      <w:pPr>
        <w:spacing w:after="0" w:line="460" w:lineRule="exact"/>
        <w:ind w:firstLine="709"/>
        <w:jc w:val="both"/>
      </w:pPr>
      <w:r w:rsidRPr="00A22BE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 основании пунктов </w:t>
      </w:r>
      <w:r w:rsidR="006D17B0" w:rsidRPr="00A22BE8">
        <w:rPr>
          <w:rFonts w:ascii="Times New Roman" w:hAnsi="Times New Roman"/>
          <w:color w:val="000000" w:themeColor="text1"/>
          <w:sz w:val="28"/>
          <w:szCs w:val="28"/>
        </w:rPr>
        <w:t>1 и</w:t>
      </w:r>
      <w:r w:rsidRPr="00A22BE8">
        <w:rPr>
          <w:rFonts w:ascii="Times New Roman" w:hAnsi="Times New Roman"/>
          <w:color w:val="000000" w:themeColor="text1"/>
          <w:sz w:val="28"/>
          <w:szCs w:val="28"/>
        </w:rPr>
        <w:t xml:space="preserve">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D6B83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E23F54" w:rsidRPr="00A22BE8" w:rsidRDefault="00FE1FD1" w:rsidP="00A47423">
      <w:pPr>
        <w:spacing w:after="0" w:line="4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2BE8">
        <w:rPr>
          <w:rFonts w:ascii="Times New Roman" w:hAnsi="Times New Roman"/>
          <w:color w:val="000000" w:themeColor="text1"/>
          <w:sz w:val="28"/>
          <w:szCs w:val="28"/>
        </w:rPr>
        <w:t>в целях реализации инвестиционных программ и проектов развития общественной инфраструкт</w:t>
      </w:r>
      <w:r w:rsidR="00FD6B83">
        <w:rPr>
          <w:rFonts w:ascii="Times New Roman" w:hAnsi="Times New Roman"/>
          <w:color w:val="000000" w:themeColor="text1"/>
          <w:sz w:val="28"/>
          <w:szCs w:val="28"/>
        </w:rPr>
        <w:t>уры муниципальных образований Кировской области,</w:t>
      </w:r>
    </w:p>
    <w:p w:rsidR="00E23F54" w:rsidRPr="00A22BE8" w:rsidRDefault="007B0844" w:rsidP="00A47423">
      <w:pPr>
        <w:spacing w:after="0" w:line="4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путем применения</w:t>
      </w:r>
      <w:r w:rsidR="00FE1FD1" w:rsidRPr="00A22BE8">
        <w:rPr>
          <w:rFonts w:ascii="Times New Roman" w:hAnsi="Times New Roman"/>
          <w:color w:val="000000" w:themeColor="text1"/>
          <w:sz w:val="28"/>
          <w:szCs w:val="28"/>
        </w:rPr>
        <w:t xml:space="preserve"> закрытых способов определения поставщи</w:t>
      </w:r>
      <w:r w:rsidR="00FD6B83">
        <w:rPr>
          <w:rFonts w:ascii="Times New Roman" w:hAnsi="Times New Roman"/>
          <w:color w:val="000000" w:themeColor="text1"/>
          <w:sz w:val="28"/>
          <w:szCs w:val="28"/>
        </w:rPr>
        <w:t>ков (подрядчиков, исполнителей),</w:t>
      </w:r>
    </w:p>
    <w:p w:rsidR="00E23F54" w:rsidRPr="00A22BE8" w:rsidRDefault="00FD6B83" w:rsidP="00A47423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="00A02680" w:rsidRPr="00A22B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тсутствии</w:t>
      </w:r>
      <w:r w:rsidR="00FE1FD1" w:rsidRPr="00A22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авансирования по расходам, включая расходы на разработку проектной документации и выполнение инженерных изысканий, текущий и капитальный ремонт, реконструкцию, модернизацию и капитальное строительство, финансовое обеспечение которых </w:t>
      </w:r>
      <w:r w:rsidR="003619A0" w:rsidRPr="00A22BE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за счет субсидии</w:t>
      </w:r>
      <w:r w:rsidR="00FE1FD1" w:rsidRPr="00A22BE8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E23F54" w:rsidRDefault="007E1927" w:rsidP="00A47423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BE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>. Показателем</w:t>
      </w:r>
      <w:r w:rsidR="00FE1FD1" w:rsidRPr="00A22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результативности использован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субсидий является 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созданных мест (площадок) накопления твердых коммунальных отходов.</w:t>
      </w:r>
    </w:p>
    <w:p w:rsidR="00E23F54" w:rsidRDefault="007E1927" w:rsidP="00A47423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Перечисление субсидий из областного бюджета осуществляется в установленном порядке в бюджеты муниципальных образований 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>области в пределах сумм, распределенных законом Кировской области об областном бюджете и (или) в пределах доведенных лимитов бюджетных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3F54" w:rsidRDefault="007E1927" w:rsidP="00A47423">
      <w:pPr>
        <w:tabs>
          <w:tab w:val="left" w:pos="709"/>
        </w:tabs>
        <w:spacing w:after="0" w:line="460" w:lineRule="exact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10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Для перечисления субсидии администрации муниципальных образований </w:t>
      </w:r>
      <w:r w:rsidR="00FD6B8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области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представляют в министерство</w:t>
      </w:r>
      <w:r w:rsidR="00E8510D" w:rsidRPr="00E8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10D">
        <w:rPr>
          <w:rFonts w:ascii="Times New Roman" w:hAnsi="Times New Roman" w:cs="Times New Roman"/>
          <w:color w:val="000000" w:themeColor="text1"/>
          <w:sz w:val="28"/>
          <w:szCs w:val="28"/>
        </w:rPr>
        <w:t>заверенные в установленном законодательством порядке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: </w:t>
      </w:r>
    </w:p>
    <w:p w:rsidR="00E23F54" w:rsidRDefault="00FE1FD1" w:rsidP="00A47423">
      <w:pPr>
        <w:pStyle w:val="ConsPlusNormal"/>
        <w:tabs>
          <w:tab w:val="left" w:pos="709"/>
        </w:tabs>
        <w:spacing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решения о бюджете (сводной бюджетной росписи), бюджетной росписи главного распорядителя бюдж</w:t>
      </w:r>
      <w:r w:rsidR="003619A0">
        <w:rPr>
          <w:rFonts w:ascii="Times New Roman" w:hAnsi="Times New Roman" w:cs="Times New Roman"/>
          <w:color w:val="000000" w:themeColor="text1"/>
          <w:sz w:val="28"/>
          <w:szCs w:val="28"/>
        </w:rPr>
        <w:t>етных средств;</w:t>
      </w:r>
    </w:p>
    <w:p w:rsidR="00E23F54" w:rsidRDefault="00E8510D" w:rsidP="00A47423">
      <w:pPr>
        <w:pStyle w:val="ConsPlusNormal"/>
        <w:tabs>
          <w:tab w:val="left" w:pos="709"/>
        </w:tabs>
        <w:spacing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выписки </w:t>
      </w:r>
      <w:r w:rsidR="00CC1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решения о бюджете </w:t>
      </w:r>
      <w:r w:rsidR="00A4742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Кировской области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средств бюджета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FD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муниципального образования </w:t>
      </w:r>
      <w:r w:rsidR="00FD6B8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Кировской области, распределенных </w:t>
      </w:r>
      <w:r w:rsidR="00A4742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                                                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финансовое обеспечение расходных обязательств, в целях 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софинансирования которых предоставляется 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убсидия</w:t>
      </w:r>
      <w:r w:rsidR="00CC12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>о закрепле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>нии кода доходов с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за главным администратором доходов бюджета </w:t>
      </w:r>
      <w:r w:rsidR="00FE1FD1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муниципального образования Кировской области</w:t>
      </w:r>
      <w:r w:rsidR="00FD6B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3F54" w:rsidRDefault="00FE1FD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копию муниципальной программы, предусматривающей реализацию мероприятия</w:t>
      </w:r>
      <w:r w:rsidR="00070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софинансирование которого предоставляется субсидия;</w:t>
      </w:r>
    </w:p>
    <w:p w:rsidR="00E23F54" w:rsidRDefault="00FE1FD1">
      <w:pPr>
        <w:tabs>
          <w:tab w:val="left" w:pos="709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копии муниципальных контрактов (договоров), а также изменения и дополнения к ним при их наличии;</w:t>
      </w:r>
    </w:p>
    <w:p w:rsidR="00E23F54" w:rsidRDefault="00FE1FD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выполнение работ;</w:t>
      </w:r>
    </w:p>
    <w:p w:rsidR="00E23F54" w:rsidRDefault="00FE1FD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заверенные копии платежных поручений,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подтверждающих финансирование за счет средств местного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3F54" w:rsidRDefault="00FE1FD1">
      <w:pPr>
        <w:pStyle w:val="ad"/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eastAsia="MS Mincho" w:hAnsi="Times New Roman"/>
          <w:color w:val="000000" w:themeColor="text1"/>
          <w:sz w:val="28"/>
          <w:szCs w:val="28"/>
        </w:rPr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отчет о расходовании субсидии по форме</w:t>
      </w:r>
      <w:r w:rsidR="00FD6B83">
        <w:rPr>
          <w:rFonts w:ascii="Times New Roman" w:eastAsia="MS Mincho" w:hAnsi="Times New Roman"/>
          <w:color w:val="000000" w:themeColor="text1"/>
          <w:sz w:val="28"/>
          <w:szCs w:val="28"/>
        </w:rPr>
        <w:t>,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предусмотренной соглашением</w:t>
      </w:r>
      <w:r w:rsidR="00FD6B8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о предоставлении субсидии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;</w:t>
      </w:r>
    </w:p>
    <w:p w:rsidR="00E23F54" w:rsidRDefault="00FE1FD1">
      <w:pPr>
        <w:pStyle w:val="ad"/>
        <w:widowControl w:val="0"/>
        <w:tabs>
          <w:tab w:val="left" w:pos="709"/>
        </w:tabs>
        <w:spacing w:line="360" w:lineRule="auto"/>
        <w:ind w:firstLine="709"/>
        <w:jc w:val="both"/>
      </w:pPr>
      <w:r>
        <w:rPr>
          <w:rFonts w:ascii="Times New Roman" w:eastAsia="MS Mincho" w:hAnsi="Times New Roman"/>
          <w:color w:val="000000" w:themeColor="text1"/>
          <w:sz w:val="28"/>
          <w:szCs w:val="28"/>
        </w:rPr>
        <w:t>документы, под</w:t>
      </w:r>
      <w:r w:rsidR="00070161">
        <w:rPr>
          <w:rFonts w:ascii="Times New Roman" w:eastAsia="MS Mincho" w:hAnsi="Times New Roman"/>
          <w:color w:val="000000" w:themeColor="text1"/>
          <w:sz w:val="28"/>
          <w:szCs w:val="28"/>
        </w:rPr>
        <w:t>т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верждающие фактически осуществленные расходы бюджета</w:t>
      </w:r>
      <w:r w:rsidR="00286E53">
        <w:rPr>
          <w:rFonts w:ascii="Times New Roman" w:eastAsia="MS Mincho" w:hAnsi="Times New Roman"/>
          <w:color w:val="000000" w:themeColor="text1"/>
          <w:sz w:val="28"/>
          <w:szCs w:val="28"/>
        </w:rPr>
        <w:t xml:space="preserve"> муниципального </w:t>
      </w:r>
      <w:r w:rsidR="00286E53">
        <w:rPr>
          <w:rFonts w:ascii="Times New Roman" w:hAnsi="Times New Roman"/>
          <w:color w:val="000000" w:themeColor="text1"/>
          <w:spacing w:val="-1"/>
          <w:sz w:val="28"/>
          <w:szCs w:val="28"/>
        </w:rPr>
        <w:t>образования Кировской области</w:t>
      </w:r>
      <w:r>
        <w:rPr>
          <w:rFonts w:ascii="Times New Roman" w:eastAsia="MS Mincho" w:hAnsi="Times New Roman"/>
          <w:color w:val="000000" w:themeColor="text1"/>
          <w:sz w:val="28"/>
          <w:szCs w:val="28"/>
        </w:rPr>
        <w:t>.</w:t>
      </w:r>
    </w:p>
    <w:p w:rsidR="00E23F54" w:rsidRDefault="00286E5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Субсидии перечисляю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тся пропорционально кассовым расходам местных бюджетов по соответствующим расходным обязательствам (проектам, объектам) и за фактически поставленные товары (оказанные услуги, выполненные работы)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FE1F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если иное не предусмотрено нормативными правовыми актами Российской Федерации.</w:t>
      </w:r>
    </w:p>
    <w:p w:rsidR="00E23F54" w:rsidRPr="006D17B0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могут перечисляться в порядке возмещения расходов местных бюджетов, соответствующ</w:t>
      </w:r>
      <w:r w:rsidR="00DF3A9B">
        <w:rPr>
          <w:rFonts w:ascii="Times New Roman" w:hAnsi="Times New Roman" w:cs="Times New Roman"/>
          <w:color w:val="000000" w:themeColor="text1"/>
          <w:sz w:val="28"/>
          <w:szCs w:val="28"/>
        </w:rPr>
        <w:t>их целевому назначению субсидий</w:t>
      </w:r>
      <w:r w:rsidRPr="006D17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3F54" w:rsidRPr="006D17B0" w:rsidRDefault="007E1927">
      <w:pPr>
        <w:tabs>
          <w:tab w:val="left" w:pos="709"/>
        </w:tabs>
        <w:spacing w:after="0" w:line="360" w:lineRule="auto"/>
        <w:ind w:firstLine="709"/>
        <w:jc w:val="both"/>
        <w:rPr>
          <w:color w:val="000000" w:themeColor="text1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11</w:t>
      </w:r>
      <w:r w:rsidR="00FE1FD1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Администрации муниципальных образований </w:t>
      </w:r>
      <w:r w:rsidR="00286E5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Кировской области</w:t>
      </w:r>
      <w:r w:rsidR="00286E53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FE1FD1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представляют отчеты по формам и </w:t>
      </w:r>
      <w:r w:rsidR="00DF3A9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FE1FD1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сроки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</w:t>
      </w:r>
      <w:r w:rsidR="00FE1FD1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предусмотренные соглашением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 предоставлении субсидии</w:t>
      </w:r>
      <w:r w:rsidR="00FE1FD1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E23F54" w:rsidRPr="006D17B0" w:rsidRDefault="007E19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12</w:t>
      </w:r>
      <w:r w:rsidR="00FE1FD1"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Министерство осуществляет контроль за соблюдением получателями субсидий условий, целей и порядка, установленных при их предоставлении.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D17B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Органы государственного финансового контроля осуществляют проверку соблюдения получателями субсидий условий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целей и порядка, установленных при их пред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ставлении.</w:t>
      </w:r>
    </w:p>
    <w:p w:rsidR="00E23F54" w:rsidRDefault="007E19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13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286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Основаниями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применения мер ответственности муниципальных образований </w:t>
      </w:r>
      <w:r w:rsidR="00286E5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Кировской 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области при невыполнении обязател</w:t>
      </w:r>
      <w:r w:rsidR="00E85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ьств, установленных соглашением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 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меры ответственности)</w:t>
      </w:r>
      <w:r w:rsidR="00286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недостижение муниципальными образованиями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значений показателей результативности, предусмотренных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соглашениями о предоставлении субсидий;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неиспользование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муниципальными образованиями </w:t>
      </w:r>
      <w:r w:rsidR="00E8510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субсидий.</w:t>
      </w:r>
    </w:p>
    <w:p w:rsidR="00E23F54" w:rsidRDefault="00FE1FD1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муниципальным образованием по состоянию на 31 декабря года предоставления субсидий не достигнуты значения показателей результативности, предусмотренные соглашениями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субсидий, то министерством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применяются </w:t>
      </w:r>
      <w:r>
        <w:rPr>
          <w:rFonts w:ascii="Times New Roman" w:hAnsi="Times New Roman" w:cs="Times New Roman"/>
          <w:sz w:val="28"/>
          <w:szCs w:val="28"/>
        </w:rPr>
        <w:t xml:space="preserve">меры ответственности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следующем порядке:</w:t>
      </w:r>
    </w:p>
    <w:p w:rsidR="00E23F54" w:rsidRDefault="007E19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13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.1</w:t>
      </w:r>
      <w:r w:rsidR="0047715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 софинансировании из областного бюджета 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срок до 1 апреля тек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ущего финансового года направляе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 администрациям муниципальных образований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согласованные с министерством финансов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области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требования о возврате средств местного бюджета в доход областного бюджета в срок до 20 апреля текущего финансового года.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Объем средств, подлежащий возврату из местного бюджета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-ого муниципального образования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в доход областного бюджета (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в</m:t>
            </m:r>
          </m:sup>
        </m:sSubSup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рассчитывается по формуле:</w:t>
      </w:r>
    </w:p>
    <w:p w:rsidR="00E23F54" w:rsidRPr="00286E53" w:rsidRDefault="009F095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m:oMathPara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23F54" w:rsidRPr="00CC1245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ab/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sup>
        </m:sSubSup>
      </m:oMath>
      <w:r w:rsidR="00286E53"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объем субсидии, перечисленный</w:t>
      </w:r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министерством;</w:t>
      </w:r>
    </w:p>
    <w:p w:rsidR="00E23F54" w:rsidRPr="00CC1245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ф</m:t>
            </m:r>
          </m:sup>
        </m:sSubSup>
      </m:oMath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фактическое значение показателя результативности</w:t>
      </w:r>
      <w:r w:rsidR="00286E53"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предусмотренного соглашением о предоставлении субсидии</w:t>
      </w:r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E23F54" w:rsidRPr="00CC1245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пл</m:t>
            </m:r>
          </m:sup>
        </m:sSubSup>
      </m:oMath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значение показателя рез</w:t>
      </w:r>
      <w:r w:rsidR="00286E53"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ультативности, предусмотренное </w:t>
      </w:r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соглашением о предоставлении субсидии;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n</m:t>
        </m:r>
      </m:oMath>
      <w:r w:rsidRPr="00CC124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количество показателей результативности, предусмотренных соглаше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нием о предоставлении субсидии.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Если получателями субсидий на основании документов, установленных муниципальными контрактами (договорами),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софинансирования которых предоставляются субсидии,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 приняты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работы (услуги), не соответствующие условиям таких муници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пальных контрактов (договоров),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то установленные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под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пунктом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13.1 настоящего Порядка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меры ответственности не применяются.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Министерство до 1 мая текущ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его финансового года представляе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 в министерство финансов Кировской области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информацию о возврате (не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возврате) муниципальными образованиями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средств местного бюджета в доход областного бюджета в установленный срок.</w:t>
      </w:r>
    </w:p>
    <w:p w:rsidR="00E23F54" w:rsidRDefault="00FE1FD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 xml:space="preserve">Если муниципальными образованиями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средства местных бюджетов в доход областного бюджета не возвращены, министерство финансов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области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приостанавливает предоставление межбюджетных трансфертов из областного бюджета (за исключением субвенций) до исполнения муниципальными образованиями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области требований о возврате средств местного бюджета в доход областного бюджета.</w:t>
      </w:r>
    </w:p>
    <w:p w:rsidR="00E23F54" w:rsidRDefault="007E192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  <w:t>13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.2. При неиспользовании субсидий муниципальными образованиями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по состоянию на 31 декабря года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предоставления субсидии в размере, установленном законом Кировской области об областном бюджете или постановлениями Правительства Кировской области, 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срок до 1 февраля текущего финансового года направляет главам администраций муниципальных образований </w:t>
      </w:r>
      <w:r w:rsidR="00286E5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Кировской </w:t>
      </w:r>
      <w:r w:rsidR="00FE1FD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области уведомления </w:t>
      </w:r>
      <w:r w:rsidR="00FE1F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необходимости применения меры дисциплинарной ответственности в соответствии</w:t>
      </w:r>
      <w:r w:rsidR="00FE1FD1">
        <w:rPr>
          <w:rFonts w:ascii="Times New Roman" w:eastAsia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должностного</w:t>
      </w:r>
      <w:r w:rsidR="00286E53">
        <w:rPr>
          <w:rFonts w:ascii="Times New Roman" w:eastAsia="Times New Roman" w:hAnsi="Times New Roman" w:cs="Times New Roman"/>
          <w:sz w:val="28"/>
          <w:szCs w:val="28"/>
        </w:rPr>
        <w:t xml:space="preserve"> лица, чьи действия (бездействие</w:t>
      </w:r>
      <w:r w:rsidR="00FE1FD1">
        <w:rPr>
          <w:rFonts w:ascii="Times New Roman" w:eastAsia="Times New Roman" w:hAnsi="Times New Roman" w:cs="Times New Roman"/>
          <w:sz w:val="28"/>
          <w:szCs w:val="28"/>
        </w:rPr>
        <w:t>) привели к неиспользованию субсидий.</w:t>
      </w:r>
    </w:p>
    <w:p w:rsidR="00E23F54" w:rsidRDefault="00FE1FD1">
      <w:pPr>
        <w:spacing w:before="510" w:after="0" w:line="360" w:lineRule="auto"/>
        <w:ind w:firstLine="709"/>
        <w:jc w:val="center"/>
      </w:pP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sectPr w:rsidR="00E23F54" w:rsidSect="00FF0D03">
      <w:headerReference w:type="default" r:id="rId6"/>
      <w:pgSz w:w="11906" w:h="16838"/>
      <w:pgMar w:top="1693" w:right="1134" w:bottom="1134" w:left="1843" w:header="1134" w:footer="0" w:gutter="0"/>
      <w:pgNumType w:start="79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63" w:rsidRDefault="00693563" w:rsidP="00E23F54">
      <w:pPr>
        <w:spacing w:after="0" w:line="240" w:lineRule="auto"/>
      </w:pPr>
      <w:r>
        <w:separator/>
      </w:r>
    </w:p>
  </w:endnote>
  <w:endnote w:type="continuationSeparator" w:id="1">
    <w:p w:rsidR="00693563" w:rsidRDefault="00693563" w:rsidP="00E2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63" w:rsidRDefault="00693563" w:rsidP="00E23F54">
      <w:pPr>
        <w:spacing w:after="0" w:line="240" w:lineRule="auto"/>
      </w:pPr>
      <w:r>
        <w:separator/>
      </w:r>
    </w:p>
  </w:footnote>
  <w:footnote w:type="continuationSeparator" w:id="1">
    <w:p w:rsidR="00693563" w:rsidRDefault="00693563" w:rsidP="00E2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F54" w:rsidRDefault="009F095B">
    <w:pPr>
      <w:pStyle w:val="Header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FE1FD1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A47423">
      <w:rPr>
        <w:rFonts w:ascii="Times New Roman" w:hAnsi="Times New Roman"/>
        <w:noProof/>
        <w:sz w:val="24"/>
        <w:szCs w:val="24"/>
      </w:rPr>
      <w:t>82</w:t>
    </w:r>
    <w:r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F54"/>
    <w:rsid w:val="00061E3D"/>
    <w:rsid w:val="00070161"/>
    <w:rsid w:val="000C1012"/>
    <w:rsid w:val="000F66E8"/>
    <w:rsid w:val="00133377"/>
    <w:rsid w:val="00180B4F"/>
    <w:rsid w:val="001A3C5B"/>
    <w:rsid w:val="001B6B62"/>
    <w:rsid w:val="001E7378"/>
    <w:rsid w:val="00286E53"/>
    <w:rsid w:val="00297237"/>
    <w:rsid w:val="00297DEC"/>
    <w:rsid w:val="003619A0"/>
    <w:rsid w:val="00374BB8"/>
    <w:rsid w:val="003C1653"/>
    <w:rsid w:val="004707CC"/>
    <w:rsid w:val="0047715D"/>
    <w:rsid w:val="004B430E"/>
    <w:rsid w:val="00583E33"/>
    <w:rsid w:val="005F0B2E"/>
    <w:rsid w:val="006006D7"/>
    <w:rsid w:val="00693563"/>
    <w:rsid w:val="006D17B0"/>
    <w:rsid w:val="007B0844"/>
    <w:rsid w:val="007C5FF3"/>
    <w:rsid w:val="007E15B5"/>
    <w:rsid w:val="007E1927"/>
    <w:rsid w:val="008A10CC"/>
    <w:rsid w:val="00961EE7"/>
    <w:rsid w:val="009871F0"/>
    <w:rsid w:val="009F095B"/>
    <w:rsid w:val="00A02680"/>
    <w:rsid w:val="00A22BE8"/>
    <w:rsid w:val="00A47423"/>
    <w:rsid w:val="00AF1C81"/>
    <w:rsid w:val="00B33CA3"/>
    <w:rsid w:val="00B62FC2"/>
    <w:rsid w:val="00BA360C"/>
    <w:rsid w:val="00BA7518"/>
    <w:rsid w:val="00BC6DBB"/>
    <w:rsid w:val="00BD2FE3"/>
    <w:rsid w:val="00C278D8"/>
    <w:rsid w:val="00CA3347"/>
    <w:rsid w:val="00CC1245"/>
    <w:rsid w:val="00CC48E4"/>
    <w:rsid w:val="00DF3A9B"/>
    <w:rsid w:val="00E14FCF"/>
    <w:rsid w:val="00E23F54"/>
    <w:rsid w:val="00E8510D"/>
    <w:rsid w:val="00EF4982"/>
    <w:rsid w:val="00F0170C"/>
    <w:rsid w:val="00F216BF"/>
    <w:rsid w:val="00F40AEA"/>
    <w:rsid w:val="00F50272"/>
    <w:rsid w:val="00F5077E"/>
    <w:rsid w:val="00F530BA"/>
    <w:rsid w:val="00FD6B83"/>
    <w:rsid w:val="00FE1FD1"/>
    <w:rsid w:val="00FF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F2"/>
    <w:pPr>
      <w:spacing w:after="200" w:line="276" w:lineRule="auto"/>
    </w:pPr>
    <w:rPr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C934F2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C934F2"/>
    <w:rPr>
      <w:rFonts w:cs="Courier New"/>
    </w:rPr>
  </w:style>
  <w:style w:type="character" w:customStyle="1" w:styleId="ListLabel2">
    <w:name w:val="ListLabel 2"/>
    <w:qFormat/>
    <w:rsid w:val="00C934F2"/>
    <w:rPr>
      <w:rFonts w:cs="Courier New"/>
    </w:rPr>
  </w:style>
  <w:style w:type="character" w:customStyle="1" w:styleId="ListLabel3">
    <w:name w:val="ListLabel 3"/>
    <w:qFormat/>
    <w:rsid w:val="00C934F2"/>
    <w:rPr>
      <w:rFonts w:cs="Courier New"/>
    </w:rPr>
  </w:style>
  <w:style w:type="character" w:customStyle="1" w:styleId="ListLabel4">
    <w:name w:val="ListLabel 4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-">
    <w:name w:val="Интернет-ссылка"/>
    <w:rsid w:val="00C934F2"/>
    <w:rPr>
      <w:color w:val="000080"/>
      <w:u w:val="single"/>
    </w:rPr>
  </w:style>
  <w:style w:type="character" w:customStyle="1" w:styleId="ListLabel5">
    <w:name w:val="ListLabel 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6">
    <w:name w:val="ListLabel 6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7">
    <w:name w:val="ListLabel 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8">
    <w:name w:val="ListLabel 8"/>
    <w:qFormat/>
    <w:rsid w:val="00C934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9">
    <w:name w:val="ListLabel 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0">
    <w:name w:val="ListLabel 1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1">
    <w:name w:val="ListLabel 1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2">
    <w:name w:val="ListLabel 1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3">
    <w:name w:val="ListLabel 13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4">
    <w:name w:val="ListLabel 1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5">
    <w:name w:val="ListLabel 1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6">
    <w:name w:val="ListLabel 1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7">
    <w:name w:val="ListLabel 1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18">
    <w:name w:val="ListLabel 1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19">
    <w:name w:val="ListLabel 1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0">
    <w:name w:val="ListLabel 2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1">
    <w:name w:val="ListLabel 2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2">
    <w:name w:val="ListLabel 2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3">
    <w:name w:val="ListLabel 23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4">
    <w:name w:val="ListLabel 2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5">
    <w:name w:val="ListLabel 25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6">
    <w:name w:val="ListLabel 2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7">
    <w:name w:val="ListLabel 27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28">
    <w:name w:val="ListLabel 2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29">
    <w:name w:val="ListLabel 29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30">
    <w:name w:val="ListLabel 3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1">
    <w:name w:val="ListLabel 31"/>
    <w:qFormat/>
    <w:rsid w:val="00C934F2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ListLabel32">
    <w:name w:val="ListLabel 32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3">
    <w:name w:val="ListLabel 33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4">
    <w:name w:val="ListLabel 34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5">
    <w:name w:val="ListLabel 35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6">
    <w:name w:val="ListLabel 36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7">
    <w:name w:val="ListLabel 37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8">
    <w:name w:val="ListLabel 38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39">
    <w:name w:val="ListLabel 39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40">
    <w:name w:val="ListLabel 40"/>
    <w:qFormat/>
    <w:rsid w:val="00C934F2"/>
    <w:rPr>
      <w:rFonts w:ascii="Times New Roman" w:eastAsia="Times New Roman" w:hAnsi="Times New Roman" w:cs="Times New Roman"/>
      <w:color w:val="000000" w:themeColor="text1"/>
      <w:sz w:val="28"/>
      <w:szCs w:val="28"/>
      <w:highlight w:val="white"/>
    </w:rPr>
  </w:style>
  <w:style w:type="character" w:customStyle="1" w:styleId="ListLabel41">
    <w:name w:val="ListLabel 41"/>
    <w:qFormat/>
    <w:rsid w:val="001D33EE"/>
    <w:rPr>
      <w:rFonts w:eastAsia="Times New Roman"/>
      <w:color w:val="000000" w:themeColor="text1"/>
    </w:rPr>
  </w:style>
  <w:style w:type="character" w:customStyle="1" w:styleId="a4">
    <w:name w:val="Верхний колонтитул Знак"/>
    <w:basedOn w:val="a0"/>
    <w:uiPriority w:val="99"/>
    <w:semiHidden/>
    <w:qFormat/>
    <w:rsid w:val="00772889"/>
    <w:rPr>
      <w:sz w:val="22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72889"/>
    <w:rPr>
      <w:sz w:val="22"/>
      <w:lang w:eastAsia="ru-RU"/>
    </w:rPr>
  </w:style>
  <w:style w:type="character" w:customStyle="1" w:styleId="a6">
    <w:name w:val="Текст Знак"/>
    <w:basedOn w:val="a0"/>
    <w:qFormat/>
    <w:rsid w:val="00FA0A2A"/>
    <w:rPr>
      <w:rFonts w:ascii="Courier New" w:eastAsia="Times New Roman" w:hAnsi="Courier New" w:cs="Times New Roman"/>
      <w:szCs w:val="20"/>
      <w:lang w:eastAsia="ru-RU"/>
    </w:rPr>
  </w:style>
  <w:style w:type="paragraph" w:customStyle="1" w:styleId="a7">
    <w:name w:val="Заголовок"/>
    <w:basedOn w:val="a"/>
    <w:next w:val="a8"/>
    <w:qFormat/>
    <w:rsid w:val="00C934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C934F2"/>
    <w:pPr>
      <w:spacing w:after="140"/>
    </w:pPr>
  </w:style>
  <w:style w:type="paragraph" w:styleId="a9">
    <w:name w:val="List"/>
    <w:basedOn w:val="a8"/>
    <w:rsid w:val="00C934F2"/>
    <w:rPr>
      <w:rFonts w:cs="Arial"/>
    </w:rPr>
  </w:style>
  <w:style w:type="paragraph" w:customStyle="1" w:styleId="Caption">
    <w:name w:val="Caption"/>
    <w:basedOn w:val="a"/>
    <w:qFormat/>
    <w:rsid w:val="00C934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C934F2"/>
    <w:pPr>
      <w:suppressLineNumbers/>
    </w:pPr>
    <w:rPr>
      <w:rFonts w:cs="Arial"/>
    </w:rPr>
  </w:style>
  <w:style w:type="paragraph" w:styleId="ab">
    <w:name w:val="Balloon Text"/>
    <w:basedOn w:val="a"/>
    <w:qFormat/>
    <w:rsid w:val="00C934F2"/>
    <w:pPr>
      <w:spacing w:after="0" w:line="240" w:lineRule="auto"/>
    </w:pPr>
    <w:rPr>
      <w:rFonts w:ascii="Tahoma" w:hAnsi="Tahoma"/>
      <w:sz w:val="16"/>
      <w:szCs w:val="16"/>
    </w:rPr>
  </w:style>
  <w:style w:type="paragraph" w:styleId="ac">
    <w:name w:val="List Paragraph"/>
    <w:basedOn w:val="a"/>
    <w:qFormat/>
    <w:rsid w:val="00C934F2"/>
    <w:pPr>
      <w:ind w:left="720"/>
      <w:contextualSpacing/>
    </w:pPr>
  </w:style>
  <w:style w:type="paragraph" w:customStyle="1" w:styleId="Default">
    <w:name w:val="Default"/>
    <w:qFormat/>
    <w:rsid w:val="00C934F2"/>
    <w:rPr>
      <w:rFonts w:ascii="Times New Roman" w:hAnsi="Times New Roman"/>
      <w:color w:val="000000"/>
      <w:sz w:val="24"/>
    </w:rPr>
  </w:style>
  <w:style w:type="paragraph" w:customStyle="1" w:styleId="Header">
    <w:name w:val="Header"/>
    <w:basedOn w:val="a"/>
    <w:uiPriority w:val="99"/>
    <w:semiHidden/>
    <w:unhideWhenUsed/>
    <w:rsid w:val="007728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D33EE"/>
    <w:pPr>
      <w:widowControl w:val="0"/>
      <w:suppressAutoHyphens/>
    </w:pPr>
    <w:rPr>
      <w:rFonts w:ascii="Arial" w:eastAsia="Courier New" w:hAnsi="Arial" w:cs="Liberation Serif"/>
      <w:kern w:val="2"/>
      <w:sz w:val="16"/>
      <w:szCs w:val="24"/>
      <w:lang w:eastAsia="hi-IN"/>
    </w:rPr>
  </w:style>
  <w:style w:type="paragraph" w:customStyle="1" w:styleId="Footer">
    <w:name w:val="Footer"/>
    <w:basedOn w:val="a"/>
    <w:uiPriority w:val="99"/>
    <w:semiHidden/>
    <w:unhideWhenUsed/>
    <w:rsid w:val="0077288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Plain Text"/>
    <w:basedOn w:val="a"/>
    <w:qFormat/>
    <w:rsid w:val="00FA0A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e">
    <w:name w:val="Normal (Web)"/>
    <w:basedOn w:val="a"/>
    <w:uiPriority w:val="99"/>
    <w:unhideWhenUsed/>
    <w:qFormat/>
    <w:rsid w:val="00A024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mailrucssattributepostfix">
    <w:name w:val="consplusnonformat_mailru_css_attribute_postfix"/>
    <w:basedOn w:val="a"/>
    <w:qFormat/>
    <w:rsid w:val="00E231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1"/>
    <w:uiPriority w:val="99"/>
    <w:semiHidden/>
    <w:unhideWhenUsed/>
    <w:rsid w:val="007E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"/>
    <w:uiPriority w:val="99"/>
    <w:semiHidden/>
    <w:rsid w:val="007E15B5"/>
    <w:rPr>
      <w:sz w:val="22"/>
      <w:lang w:eastAsia="ru-RU"/>
    </w:rPr>
  </w:style>
  <w:style w:type="paragraph" w:styleId="af0">
    <w:name w:val="footer"/>
    <w:basedOn w:val="a"/>
    <w:link w:val="10"/>
    <w:uiPriority w:val="99"/>
    <w:semiHidden/>
    <w:unhideWhenUsed/>
    <w:rsid w:val="007E1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f0"/>
    <w:uiPriority w:val="99"/>
    <w:semiHidden/>
    <w:rsid w:val="007E15B5"/>
    <w:rPr>
      <w:sz w:val="22"/>
      <w:lang w:eastAsia="ru-RU"/>
    </w:rPr>
  </w:style>
  <w:style w:type="character" w:styleId="af1">
    <w:name w:val="Placeholder Text"/>
    <w:basedOn w:val="a0"/>
    <w:uiPriority w:val="99"/>
    <w:semiHidden/>
    <w:rsid w:val="00FD6B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25.10.2012 N 176/655(ред. от 25.10.2019)"Об утверждении государственной программы Кировской области "Охрана окружающей среды, воспроизводство и использование природных ресурсов" на 2013 - 2021 годы"</vt:lpstr>
    </vt:vector>
  </TitlesOfParts>
  <Company>КонсультантПлюс Версия 4018.00.70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25.10.2012 N 176/655(ред. от 25.10.2019)"Об утверждении государственной программы Кировской области "Охрана окружающей среды, воспроизводство и использование природных ресурсов" на 2013 - 2021 годы"</dc:title>
  <dc:subject/>
  <dc:creator>Козлова Надежда Юрьевна</dc:creator>
  <dc:description/>
  <cp:lastModifiedBy>Nekrasova</cp:lastModifiedBy>
  <cp:revision>104</cp:revision>
  <cp:lastPrinted>2019-12-26T09:32:00Z</cp:lastPrinted>
  <dcterms:created xsi:type="dcterms:W3CDTF">2019-12-11T18:22:00Z</dcterms:created>
  <dcterms:modified xsi:type="dcterms:W3CDTF">2019-12-26T09:40:00Z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4018.00.70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